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E5" w:rsidRDefault="006465E5" w:rsidP="00646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5E5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5E5" w:rsidRPr="006465E5" w:rsidRDefault="00772B3D" w:rsidP="00646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5E5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6465E5">
        <w:rPr>
          <w:rFonts w:ascii="Times New Roman" w:eastAsia="Times New Roman" w:hAnsi="Times New Roman" w:cs="Times New Roman"/>
          <w:b/>
          <w:sz w:val="28"/>
          <w:szCs w:val="28"/>
        </w:rPr>
        <w:t>Росреестра</w:t>
      </w:r>
      <w:proofErr w:type="spellEnd"/>
      <w:r w:rsidRPr="006465E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Республике Алтай </w:t>
      </w:r>
    </w:p>
    <w:p w:rsidR="00772B3D" w:rsidRDefault="00DF2C12" w:rsidP="00646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5E5">
        <w:rPr>
          <w:rFonts w:ascii="Times New Roman" w:eastAsia="Times New Roman" w:hAnsi="Times New Roman" w:cs="Times New Roman"/>
          <w:b/>
          <w:sz w:val="28"/>
          <w:szCs w:val="28"/>
        </w:rPr>
        <w:t>подводит предварительные итоги реализации целевой модели</w:t>
      </w:r>
    </w:p>
    <w:p w:rsidR="006465E5" w:rsidRDefault="006465E5" w:rsidP="00646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5E5" w:rsidRPr="006465E5" w:rsidRDefault="006465E5" w:rsidP="00646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2C12" w:rsidRPr="00DF2C12" w:rsidRDefault="00DF2C12" w:rsidP="00DF2C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2C12">
        <w:rPr>
          <w:rFonts w:ascii="Times New Roman" w:hAnsi="Times New Roman" w:cs="Times New Roman"/>
          <w:sz w:val="28"/>
          <w:szCs w:val="28"/>
        </w:rPr>
        <w:t>По состоянию на 31.07.2017 целевая модель «Регистрация права собственности на земельные участки и объекты недвижимого имущества» имеет следующие результаты:</w:t>
      </w:r>
    </w:p>
    <w:p w:rsidR="00DF2C12" w:rsidRPr="00DF2C12" w:rsidRDefault="00DF2C12" w:rsidP="00DF2C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2C12">
        <w:rPr>
          <w:rFonts w:ascii="Times New Roman" w:hAnsi="Times New Roman" w:cs="Times New Roman"/>
          <w:sz w:val="28"/>
          <w:szCs w:val="28"/>
        </w:rPr>
        <w:t>- по достижению целевых значений процент исполнения составил 94%;</w:t>
      </w:r>
    </w:p>
    <w:p w:rsidR="00DF2C12" w:rsidRPr="00DF2C12" w:rsidRDefault="00DF2C12" w:rsidP="00DF2C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2C12">
        <w:rPr>
          <w:rFonts w:ascii="Times New Roman" w:hAnsi="Times New Roman" w:cs="Times New Roman"/>
          <w:sz w:val="28"/>
          <w:szCs w:val="28"/>
        </w:rPr>
        <w:t>- полностью завершено показателей 78 %;</w:t>
      </w:r>
    </w:p>
    <w:p w:rsidR="00DF2C12" w:rsidRPr="00DF2C12" w:rsidRDefault="00DF2C12" w:rsidP="00DF2C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2C12">
        <w:rPr>
          <w:rFonts w:ascii="Times New Roman" w:hAnsi="Times New Roman" w:cs="Times New Roman"/>
          <w:sz w:val="28"/>
          <w:szCs w:val="28"/>
        </w:rPr>
        <w:t xml:space="preserve">- полностью завершено факторов 60%. </w:t>
      </w:r>
    </w:p>
    <w:p w:rsidR="00AA0307" w:rsidRDefault="00DF2C12" w:rsidP="00DF2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C12">
        <w:rPr>
          <w:rFonts w:ascii="Times New Roman" w:hAnsi="Times New Roman" w:cs="Times New Roman"/>
          <w:sz w:val="28"/>
          <w:szCs w:val="28"/>
        </w:rPr>
        <w:t xml:space="preserve">По фактору «Уровень предоставления услуги по государственной регистрации прав через многофункциональные центры предоставления государственных и муниципальных услуг» значение показателя составило 60.73%. К 01.10.2017 этот показатель должен быть равен 70 %. </w:t>
      </w:r>
    </w:p>
    <w:p w:rsidR="00DF2C12" w:rsidRPr="00DF2C12" w:rsidRDefault="00DF2C12" w:rsidP="00DF2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C12">
        <w:rPr>
          <w:rFonts w:ascii="Times New Roman" w:hAnsi="Times New Roman" w:cs="Times New Roman"/>
          <w:sz w:val="28"/>
          <w:szCs w:val="28"/>
        </w:rPr>
        <w:t>Доступность подачи заявлений составляет: в Кадастровой палате 5 пакетов документов в расчете на 1 окно, в МФЦ – 4 пакета документов в расчете на 1 окно. В соответствии  с целевой моделью данный показатель не должен превышать 19 пакетов документов в расчете на 1 окно.</w:t>
      </w:r>
    </w:p>
    <w:p w:rsidR="00DF2C12" w:rsidRPr="00DF2C12" w:rsidRDefault="00DF2C12" w:rsidP="00DF2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C12">
        <w:rPr>
          <w:rFonts w:ascii="Times New Roman" w:hAnsi="Times New Roman" w:cs="Times New Roman"/>
          <w:sz w:val="28"/>
          <w:szCs w:val="28"/>
        </w:rPr>
        <w:t>Обеспечение межведомственного информационного взаимодействия, которое отражает долю ответов на запросы органа регистрации прав, полученные в электронном виде, в том числе посредством СМЭВ в общем количестве запросов – 78.3 %. Целевое значение составляет 50 %.</w:t>
      </w:r>
    </w:p>
    <w:p w:rsidR="00DF2C12" w:rsidRPr="00DF2C12" w:rsidRDefault="00DF2C12" w:rsidP="00DF2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C12">
        <w:rPr>
          <w:rFonts w:ascii="Times New Roman" w:hAnsi="Times New Roman" w:cs="Times New Roman"/>
          <w:sz w:val="28"/>
          <w:szCs w:val="28"/>
        </w:rPr>
        <w:t>Количество документов, по которым осуществляется взаимодействие – 5 штук. Взаимодействие осуществляется в рамках Перечня, утвержденного Распоряжением Правительства РФ от 29.06.2012 № 1123-р.</w:t>
      </w:r>
    </w:p>
    <w:p w:rsidR="00DF2C12" w:rsidRPr="00DF2C12" w:rsidRDefault="00DF2C12" w:rsidP="00DF2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C12">
        <w:rPr>
          <w:rFonts w:ascii="Times New Roman" w:hAnsi="Times New Roman" w:cs="Times New Roman"/>
          <w:sz w:val="28"/>
          <w:szCs w:val="28"/>
        </w:rPr>
        <w:t>Общий срок регистрации (как по документам, принятым в МФЦ, так и по документам, принятым в КП составляет 5 дней). Целевое значение 7 дней.</w:t>
      </w:r>
    </w:p>
    <w:p w:rsidR="00DF2C12" w:rsidRPr="00DF2C12" w:rsidRDefault="00DF2C12" w:rsidP="00DF2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C12">
        <w:rPr>
          <w:rFonts w:ascii="Times New Roman" w:hAnsi="Times New Roman" w:cs="Times New Roman"/>
          <w:sz w:val="28"/>
          <w:szCs w:val="28"/>
        </w:rPr>
        <w:t>По фактору «Качество регистрационного процесса» следующие текущие показатели:</w:t>
      </w:r>
    </w:p>
    <w:p w:rsidR="00DF2C12" w:rsidRPr="00DF2C12" w:rsidRDefault="00DF2C12" w:rsidP="00DF2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C12">
        <w:rPr>
          <w:rFonts w:ascii="Times New Roman" w:hAnsi="Times New Roman" w:cs="Times New Roman"/>
          <w:sz w:val="28"/>
          <w:szCs w:val="28"/>
        </w:rPr>
        <w:t>«доля заявлений о государственной регистрации прав, рассмотрение которых приостановлено» - 2.58 %. Целевое значение – 6.6 %.</w:t>
      </w:r>
    </w:p>
    <w:p w:rsidR="00DF2C12" w:rsidRDefault="00DF2C12" w:rsidP="00DF2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C12">
        <w:rPr>
          <w:rFonts w:ascii="Times New Roman" w:hAnsi="Times New Roman" w:cs="Times New Roman"/>
          <w:sz w:val="28"/>
          <w:szCs w:val="28"/>
        </w:rPr>
        <w:t>«Доля заявлений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2C12">
        <w:rPr>
          <w:rFonts w:ascii="Times New Roman" w:hAnsi="Times New Roman" w:cs="Times New Roman"/>
          <w:sz w:val="28"/>
          <w:szCs w:val="28"/>
        </w:rPr>
        <w:t xml:space="preserve"> по которым принято решение об отказе» - 0.34 %. Целевое значение – 1.2 %.</w:t>
      </w:r>
    </w:p>
    <w:p w:rsidR="006465E5" w:rsidRDefault="006465E5" w:rsidP="00DF2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5E5" w:rsidRDefault="006465E5" w:rsidP="00DF2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5E5" w:rsidRDefault="006465E5" w:rsidP="00DF2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5E5" w:rsidRDefault="006465E5" w:rsidP="006465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</w:t>
      </w:r>
    </w:p>
    <w:p w:rsidR="006465E5" w:rsidRPr="00DF2C12" w:rsidRDefault="006465E5" w:rsidP="006465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кадастра и картографии по Республике Алтай </w:t>
      </w:r>
    </w:p>
    <w:p w:rsidR="00DF2C12" w:rsidRPr="00DF2C12" w:rsidRDefault="00DF2C12" w:rsidP="00DF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F2C12" w:rsidRPr="00DF2C12" w:rsidSect="00772B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B3D"/>
    <w:rsid w:val="00314F51"/>
    <w:rsid w:val="006465E5"/>
    <w:rsid w:val="00772B3D"/>
    <w:rsid w:val="008C581B"/>
    <w:rsid w:val="00AA0307"/>
    <w:rsid w:val="00CC2313"/>
    <w:rsid w:val="00DF2C12"/>
    <w:rsid w:val="00E17410"/>
    <w:rsid w:val="00E23B3B"/>
    <w:rsid w:val="00EC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2B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</dc:creator>
  <cp:lastModifiedBy>Бакашева</cp:lastModifiedBy>
  <cp:revision>5</cp:revision>
  <cp:lastPrinted>2017-09-07T07:58:00Z</cp:lastPrinted>
  <dcterms:created xsi:type="dcterms:W3CDTF">2017-09-06T05:21:00Z</dcterms:created>
  <dcterms:modified xsi:type="dcterms:W3CDTF">2017-09-07T08:02:00Z</dcterms:modified>
</cp:coreProperties>
</file>